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E6B83" w14:textId="3E8B8F70"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r w:rsidRPr="00B7296E">
        <w:rPr>
          <w:rFonts w:ascii="Arial" w:eastAsia="Times New Roman" w:hAnsi="Arial" w:cs="Arial"/>
          <w:b/>
          <w:bCs/>
          <w:color w:val="000000"/>
          <w:kern w:val="36"/>
          <w:sz w:val="48"/>
          <w:szCs w:val="48"/>
          <w:lang w:val="uk-UA"/>
        </w:rPr>
        <w:t>Оголошення на проведення конкурсу з відбору суб’єктів аудиторської діяльності</w:t>
      </w:r>
    </w:p>
    <w:p w14:paraId="0B0A9B3A" w14:textId="77777777"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p>
    <w:p w14:paraId="157F25E8" w14:textId="72C63DD5"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ТОВАРИСТВО З ОБМЕЖЕНО ВІДП</w:t>
      </w:r>
      <w:r w:rsidR="00EA67D8">
        <w:rPr>
          <w:rFonts w:ascii="Arial" w:eastAsia="Times New Roman" w:hAnsi="Arial" w:cs="Arial"/>
          <w:color w:val="000000"/>
          <w:sz w:val="24"/>
          <w:szCs w:val="24"/>
          <w:lang w:val="uk-UA"/>
        </w:rPr>
        <w:t>ОВІДАЛЬНІСТЮ «</w:t>
      </w:r>
      <w:r w:rsidR="003E7289">
        <w:rPr>
          <w:rFonts w:ascii="Arial" w:eastAsia="Times New Roman" w:hAnsi="Arial" w:cs="Arial"/>
          <w:color w:val="000000"/>
          <w:sz w:val="24"/>
          <w:szCs w:val="24"/>
          <w:lang w:val="uk-UA"/>
        </w:rPr>
        <w:t>БІЗНЕС ПОЗИКА</w:t>
      </w:r>
      <w:r w:rsidRPr="00B7296E">
        <w:rPr>
          <w:rFonts w:ascii="Arial" w:eastAsia="Times New Roman" w:hAnsi="Arial" w:cs="Arial"/>
          <w:color w:val="000000"/>
          <w:sz w:val="24"/>
          <w:szCs w:val="24"/>
          <w:lang w:val="uk-UA"/>
        </w:rPr>
        <w:t xml:space="preserve"> »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відповідно до міжна</w:t>
      </w:r>
      <w:r w:rsidR="003E7289">
        <w:rPr>
          <w:rFonts w:ascii="Arial" w:eastAsia="Times New Roman" w:hAnsi="Arial" w:cs="Arial"/>
          <w:color w:val="000000"/>
          <w:sz w:val="24"/>
          <w:szCs w:val="24"/>
          <w:lang w:val="uk-UA"/>
        </w:rPr>
        <w:t>родних стандартів аудиту за 202</w:t>
      </w:r>
      <w:r w:rsidR="005E4521">
        <w:rPr>
          <w:rFonts w:ascii="Arial" w:eastAsia="Times New Roman" w:hAnsi="Arial" w:cs="Arial"/>
          <w:color w:val="000000"/>
          <w:sz w:val="24"/>
          <w:szCs w:val="24"/>
          <w:lang w:val="uk-UA"/>
        </w:rPr>
        <w:t>5</w:t>
      </w:r>
      <w:r w:rsidRPr="00B7296E">
        <w:rPr>
          <w:rFonts w:ascii="Arial" w:eastAsia="Times New Roman" w:hAnsi="Arial" w:cs="Arial"/>
          <w:color w:val="000000"/>
          <w:sz w:val="24"/>
          <w:szCs w:val="24"/>
          <w:lang w:val="uk-UA"/>
        </w:rPr>
        <w:t xml:space="preserve"> рік.</w:t>
      </w:r>
    </w:p>
    <w:p w14:paraId="49DDFA4B"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63D7E4E3" w14:textId="1FFA15FB"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Метою проведення конкурсу є відбір на конкурсних засадах суб’єктів аудиторської діяльності для проведення аудиту фінансової</w:t>
      </w:r>
      <w:r w:rsidR="003E7289">
        <w:rPr>
          <w:rFonts w:ascii="Arial" w:eastAsia="Times New Roman" w:hAnsi="Arial" w:cs="Arial"/>
          <w:color w:val="000000"/>
          <w:sz w:val="24"/>
          <w:szCs w:val="24"/>
          <w:lang w:val="uk-UA"/>
        </w:rPr>
        <w:t xml:space="preserve"> звітності ТОВ « БІЗПОЗИКА</w:t>
      </w:r>
      <w:r w:rsidRPr="00B7296E">
        <w:rPr>
          <w:rFonts w:ascii="Arial" w:eastAsia="Times New Roman" w:hAnsi="Arial" w:cs="Arial"/>
          <w:color w:val="000000"/>
          <w:sz w:val="24"/>
          <w:szCs w:val="24"/>
          <w:lang w:val="uk-UA"/>
        </w:rPr>
        <w:t xml:space="preserve"> » (надалі – Товариство) за 202</w:t>
      </w:r>
      <w:r w:rsidR="005E4521">
        <w:rPr>
          <w:rFonts w:ascii="Arial" w:eastAsia="Times New Roman" w:hAnsi="Arial" w:cs="Arial"/>
          <w:color w:val="000000"/>
          <w:sz w:val="24"/>
          <w:szCs w:val="24"/>
          <w:lang w:val="uk-UA"/>
        </w:rPr>
        <w:t>5</w:t>
      </w:r>
      <w:r w:rsidRPr="00B7296E">
        <w:rPr>
          <w:rFonts w:ascii="Arial" w:eastAsia="Times New Roman" w:hAnsi="Arial" w:cs="Arial"/>
          <w:color w:val="000000"/>
          <w:sz w:val="24"/>
          <w:szCs w:val="24"/>
          <w:lang w:val="uk-UA"/>
        </w:rPr>
        <w:t xml:space="preserve"> рік.</w:t>
      </w:r>
    </w:p>
    <w:p w14:paraId="6C74C9E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772A34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У Конкурсі можуть брати участь аудиторські фірми, які відповідають вимогам, що встановлені Законом України «Про аудит фінансової звітності та аудиторську діяльність», а також умовам конкурсу.</w:t>
      </w:r>
    </w:p>
    <w:p w14:paraId="63EE6DBF"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4CF536DD"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Умови та порядок проведення конкурсу</w:t>
      </w:r>
    </w:p>
    <w:p w14:paraId="7646AD80"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 </w:t>
      </w:r>
    </w:p>
    <w:p w14:paraId="107AF2F3"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Інформація про процедуру:</w:t>
      </w:r>
    </w:p>
    <w:p w14:paraId="57C71A09"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tbl>
      <w:tblPr>
        <w:tblW w:w="9327" w:type="dxa"/>
        <w:tblCellMar>
          <w:left w:w="0" w:type="dxa"/>
          <w:right w:w="0" w:type="dxa"/>
        </w:tblCellMar>
        <w:tblLook w:val="04A0" w:firstRow="1" w:lastRow="0" w:firstColumn="1" w:lastColumn="0" w:noHBand="0" w:noVBand="1"/>
      </w:tblPr>
      <w:tblGrid>
        <w:gridCol w:w="4590"/>
        <w:gridCol w:w="4737"/>
      </w:tblGrid>
      <w:tr w:rsidR="0028717A" w:rsidRPr="00B7296E" w14:paraId="1FEE9BD9" w14:textId="77777777" w:rsidTr="001B54CB">
        <w:trPr>
          <w:trHeight w:val="282"/>
        </w:trPr>
        <w:tc>
          <w:tcPr>
            <w:tcW w:w="4590" w:type="dxa"/>
            <w:tcBorders>
              <w:top w:val="nil"/>
              <w:left w:val="nil"/>
              <w:bottom w:val="nil"/>
              <w:right w:val="nil"/>
            </w:tcBorders>
            <w:vAlign w:val="bottom"/>
            <w:hideMark/>
          </w:tcPr>
          <w:p w14:paraId="0C3EA93C"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оголошення конкурсу</w:t>
            </w:r>
          </w:p>
        </w:tc>
        <w:tc>
          <w:tcPr>
            <w:tcW w:w="4737" w:type="dxa"/>
            <w:tcBorders>
              <w:top w:val="nil"/>
              <w:left w:val="nil"/>
              <w:bottom w:val="nil"/>
              <w:right w:val="nil"/>
            </w:tcBorders>
            <w:vAlign w:val="bottom"/>
            <w:hideMark/>
          </w:tcPr>
          <w:p w14:paraId="5AEF0DBB" w14:textId="488223B7" w:rsidR="0028717A" w:rsidRPr="00B7296E" w:rsidRDefault="005E4521" w:rsidP="00EA67D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 вересня</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5</w:t>
            </w:r>
            <w:r w:rsidR="00F63EFE">
              <w:rPr>
                <w:rFonts w:ascii="Times New Roman" w:eastAsia="Times New Roman" w:hAnsi="Times New Roman" w:cs="Times New Roman"/>
                <w:sz w:val="24"/>
                <w:szCs w:val="24"/>
                <w:lang w:val="uk-UA"/>
              </w:rPr>
              <w:t xml:space="preserve"> р.</w:t>
            </w:r>
          </w:p>
        </w:tc>
      </w:tr>
      <w:tr w:rsidR="0028717A" w:rsidRPr="006F2464" w14:paraId="179BBFC9" w14:textId="77777777" w:rsidTr="001B54CB">
        <w:trPr>
          <w:trHeight w:val="282"/>
        </w:trPr>
        <w:tc>
          <w:tcPr>
            <w:tcW w:w="4590" w:type="dxa"/>
            <w:tcBorders>
              <w:top w:val="nil"/>
              <w:left w:val="nil"/>
              <w:bottom w:val="nil"/>
              <w:right w:val="nil"/>
            </w:tcBorders>
            <w:vAlign w:val="bottom"/>
            <w:hideMark/>
          </w:tcPr>
          <w:p w14:paraId="1FDD904D"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Кінцевий строк приймання пропозицій</w:t>
            </w:r>
          </w:p>
        </w:tc>
        <w:tc>
          <w:tcPr>
            <w:tcW w:w="4737" w:type="dxa"/>
            <w:tcBorders>
              <w:top w:val="nil"/>
              <w:left w:val="nil"/>
              <w:bottom w:val="nil"/>
              <w:right w:val="nil"/>
            </w:tcBorders>
            <w:vAlign w:val="bottom"/>
            <w:hideMark/>
          </w:tcPr>
          <w:p w14:paraId="11F5A3DB" w14:textId="15850647" w:rsidR="0028717A" w:rsidRPr="00B7296E" w:rsidRDefault="0028717A" w:rsidP="005E4521">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 xml:space="preserve"> До 18 годин 00 хвилин </w:t>
            </w:r>
            <w:r w:rsidR="006F2464">
              <w:rPr>
                <w:rFonts w:ascii="Times New Roman" w:eastAsia="Times New Roman" w:hAnsi="Times New Roman" w:cs="Times New Roman"/>
                <w:sz w:val="24"/>
                <w:szCs w:val="24"/>
                <w:lang w:val="ru-RU"/>
              </w:rPr>
              <w:t>03</w:t>
            </w:r>
            <w:r w:rsidR="005E4521">
              <w:rPr>
                <w:rFonts w:ascii="Times New Roman" w:eastAsia="Times New Roman" w:hAnsi="Times New Roman" w:cs="Times New Roman"/>
                <w:sz w:val="24"/>
                <w:szCs w:val="24"/>
                <w:lang w:val="uk-UA"/>
              </w:rPr>
              <w:t xml:space="preserve"> жовтня</w:t>
            </w:r>
            <w:r w:rsidR="00FD277B" w:rsidRPr="00B7296E">
              <w:rPr>
                <w:rFonts w:ascii="Times New Roman" w:eastAsia="Times New Roman" w:hAnsi="Times New Roman" w:cs="Times New Roman"/>
                <w:sz w:val="24"/>
                <w:szCs w:val="24"/>
                <w:lang w:val="uk-UA"/>
              </w:rPr>
              <w:t xml:space="preserve"> </w:t>
            </w:r>
            <w:r w:rsidR="00F63EFE">
              <w:rPr>
                <w:rFonts w:ascii="Times New Roman" w:eastAsia="Times New Roman" w:hAnsi="Times New Roman" w:cs="Times New Roman"/>
                <w:sz w:val="24"/>
                <w:szCs w:val="24"/>
                <w:lang w:val="uk-UA"/>
              </w:rPr>
              <w:t>202</w:t>
            </w:r>
            <w:r w:rsidR="005E4521">
              <w:rPr>
                <w:rFonts w:ascii="Times New Roman" w:eastAsia="Times New Roman" w:hAnsi="Times New Roman" w:cs="Times New Roman"/>
                <w:sz w:val="24"/>
                <w:szCs w:val="24"/>
                <w:lang w:val="uk-UA"/>
              </w:rPr>
              <w:t>5</w:t>
            </w:r>
            <w:r w:rsidR="00F63EFE">
              <w:rPr>
                <w:rFonts w:ascii="Times New Roman" w:eastAsia="Times New Roman" w:hAnsi="Times New Roman" w:cs="Times New Roman"/>
                <w:sz w:val="24"/>
                <w:szCs w:val="24"/>
                <w:lang w:val="uk-UA"/>
              </w:rPr>
              <w:t xml:space="preserve"> р.</w:t>
            </w:r>
          </w:p>
        </w:tc>
      </w:tr>
      <w:tr w:rsidR="0028717A" w:rsidRPr="006F2464" w14:paraId="037199EB" w14:textId="77777777" w:rsidTr="001B54CB">
        <w:trPr>
          <w:trHeight w:val="564"/>
        </w:trPr>
        <w:tc>
          <w:tcPr>
            <w:tcW w:w="4590" w:type="dxa"/>
            <w:tcBorders>
              <w:top w:val="nil"/>
              <w:left w:val="nil"/>
              <w:bottom w:val="nil"/>
              <w:right w:val="nil"/>
            </w:tcBorders>
            <w:vAlign w:val="bottom"/>
            <w:hideMark/>
          </w:tcPr>
          <w:p w14:paraId="4D193079"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проведення конкурсу</w:t>
            </w:r>
          </w:p>
        </w:tc>
        <w:tc>
          <w:tcPr>
            <w:tcW w:w="4737" w:type="dxa"/>
            <w:tcBorders>
              <w:top w:val="nil"/>
              <w:left w:val="nil"/>
              <w:bottom w:val="nil"/>
              <w:right w:val="nil"/>
            </w:tcBorders>
            <w:vAlign w:val="bottom"/>
            <w:hideMark/>
          </w:tcPr>
          <w:p w14:paraId="5A658379" w14:textId="7EF0F303" w:rsidR="0028717A" w:rsidRPr="00B7296E" w:rsidRDefault="0028717A" w:rsidP="005E4521">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Об 1</w:t>
            </w:r>
            <w:r w:rsidR="00F63EFE">
              <w:rPr>
                <w:rFonts w:ascii="Times New Roman" w:eastAsia="Times New Roman" w:hAnsi="Times New Roman" w:cs="Times New Roman"/>
                <w:sz w:val="24"/>
                <w:szCs w:val="24"/>
                <w:lang w:val="uk-UA"/>
              </w:rPr>
              <w:t>1</w:t>
            </w:r>
            <w:r w:rsidRPr="00B7296E">
              <w:rPr>
                <w:rFonts w:ascii="Times New Roman" w:eastAsia="Times New Roman" w:hAnsi="Times New Roman" w:cs="Times New Roman"/>
                <w:sz w:val="24"/>
                <w:szCs w:val="24"/>
                <w:lang w:val="uk-UA"/>
              </w:rPr>
              <w:t xml:space="preserve"> годині 00 хвилин </w:t>
            </w:r>
            <w:r w:rsidR="006F2464">
              <w:rPr>
                <w:rFonts w:ascii="Times New Roman" w:eastAsia="Times New Roman" w:hAnsi="Times New Roman" w:cs="Times New Roman"/>
                <w:sz w:val="24"/>
                <w:szCs w:val="24"/>
                <w:lang w:val="uk-UA"/>
              </w:rPr>
              <w:t>06 жовтня</w:t>
            </w:r>
            <w:bookmarkStart w:id="0" w:name="_GoBack"/>
            <w:bookmarkEnd w:id="0"/>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w:t>
            </w:r>
            <w:r w:rsidR="005E4521">
              <w:rPr>
                <w:rFonts w:ascii="Times New Roman" w:eastAsia="Times New Roman" w:hAnsi="Times New Roman" w:cs="Times New Roman"/>
                <w:sz w:val="24"/>
                <w:szCs w:val="24"/>
                <w:lang w:val="uk-UA"/>
              </w:rPr>
              <w:t>5</w:t>
            </w:r>
            <w:r w:rsidR="00F63EFE">
              <w:rPr>
                <w:rFonts w:ascii="Times New Roman" w:eastAsia="Times New Roman" w:hAnsi="Times New Roman" w:cs="Times New Roman"/>
                <w:sz w:val="24"/>
                <w:szCs w:val="24"/>
                <w:lang w:val="uk-UA"/>
              </w:rPr>
              <w:t xml:space="preserve"> р.</w:t>
            </w:r>
          </w:p>
        </w:tc>
      </w:tr>
    </w:tbl>
    <w:p w14:paraId="382A817F"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1B6B6A8"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Суб’єкти аудиторської діяльності для участі у Конкурсі мають відповідати вимогам, визначеним Законом «Про аудит фінансової звітності та аудиторську діяльність», а також таким критеріям:</w:t>
      </w:r>
    </w:p>
    <w:p w14:paraId="698A3CD8"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відповідають, встановленим Законом вимогам;</w:t>
      </w:r>
    </w:p>
    <w:p w14:paraId="774D274C"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включені до відповідного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14:paraId="65E97FF9"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аудиторська фірма має достатній рівень кваліфікації та досвіду аудиторів і персоналу, який залучається до надання послуг, відповідно до міжнародних стандартів аудиту;</w:t>
      </w:r>
    </w:p>
    <w:p w14:paraId="49DF6CEA"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добру репутацію (відсутні протягом двох років поспіль застосування до аудиторської фірми більше 3 разів стягнення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w:t>
      </w:r>
    </w:p>
    <w:p w14:paraId="1B6237B5"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lastRenderedPageBreak/>
        <w:t>може забезпечити достатній рівень забезпеченості працівниками за основним місцем роботи для виконання завдань з обов’язкового аудиту фінансової звітності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21FFE768" w14:textId="202D4059"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порушення вимог Закону України «Про аудит фінансової звітно</w:t>
      </w:r>
      <w:r w:rsidR="00F16F06" w:rsidRPr="00B7296E">
        <w:rPr>
          <w:rFonts w:ascii="inherit" w:eastAsia="Times New Roman" w:hAnsi="inherit" w:cs="Arial"/>
          <w:color w:val="000000"/>
          <w:sz w:val="24"/>
          <w:szCs w:val="24"/>
          <w:lang w:val="uk-UA"/>
        </w:rPr>
        <w:t>сті та аудиторську діяльність»</w:t>
      </w:r>
      <w:r w:rsidRPr="00B7296E">
        <w:rPr>
          <w:rFonts w:ascii="inherit" w:eastAsia="Times New Roman" w:hAnsi="inherit" w:cs="Arial"/>
          <w:color w:val="000000"/>
          <w:sz w:val="24"/>
          <w:szCs w:val="24"/>
          <w:lang w:val="uk-UA"/>
        </w:rPr>
        <w:t xml:space="preserve"> щодо забезпечення незалежності суб’єкта аудиторської діяльності, а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715D53A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245F037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6C149EF4" w14:textId="030A519B"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перебували протягом періодів, зазначених у частині першій статті 10 Закону,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6E22F5B7" w14:textId="77777777" w:rsidR="0028717A" w:rsidRPr="00B7296E" w:rsidRDefault="0028717A" w:rsidP="00A6282F">
      <w:pPr>
        <w:numPr>
          <w:ilvl w:val="0"/>
          <w:numId w:val="3"/>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за попередній річний звітний період суми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4E39701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має обмежень пов’язаних із тривалістю надання послуг Товариству;</w:t>
      </w:r>
    </w:p>
    <w:p w14:paraId="0C8DA030"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обмеження щодо надання послуг, передбачені статтею 27 Закону;</w:t>
      </w:r>
    </w:p>
    <w:p w14:paraId="3046FAA6"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p w14:paraId="2E0A8866" w14:textId="3D2B24EB"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має досвід надання послуг щодо аудиту фінансової звітності відповідно до міжнародних стандартів та досвід проведення аудиту фінансової звітності </w:t>
      </w:r>
      <w:r w:rsidR="00F16F06" w:rsidRPr="00B7296E">
        <w:rPr>
          <w:rFonts w:ascii="inherit" w:eastAsia="Times New Roman" w:hAnsi="inherit" w:cs="Arial"/>
          <w:color w:val="000000"/>
          <w:sz w:val="24"/>
          <w:szCs w:val="24"/>
          <w:lang w:val="uk-UA"/>
        </w:rPr>
        <w:t xml:space="preserve">фінансових </w:t>
      </w:r>
      <w:r w:rsidRPr="00B7296E">
        <w:rPr>
          <w:rFonts w:ascii="inherit" w:eastAsia="Times New Roman" w:hAnsi="inherit" w:cs="Arial"/>
          <w:color w:val="000000"/>
          <w:sz w:val="24"/>
          <w:szCs w:val="24"/>
          <w:lang w:val="uk-UA"/>
        </w:rPr>
        <w:t>компаній;</w:t>
      </w:r>
    </w:p>
    <w:p w14:paraId="651F7F9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надати інформацію у разі перевищення щорічної загальної суми винагороди суб’єкта аудиторської діяльності 15 відсотків загальної суми чистого доходу від надання послуг таким суб’єктом аудиторської діяльності підприємству, що становить суспільний інтерес впродовж п’яти років поспіль.</w:t>
      </w:r>
    </w:p>
    <w:p w14:paraId="046E386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376363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lastRenderedPageBreak/>
        <w:t>Завдання з обов’язкового аудиту фінансової звітності включає:</w:t>
      </w:r>
    </w:p>
    <w:p w14:paraId="39098B75" w14:textId="45524795" w:rsidR="0028717A" w:rsidRPr="00B7296E" w:rsidRDefault="0028717A" w:rsidP="00A6282F">
      <w:pPr>
        <w:numPr>
          <w:ilvl w:val="0"/>
          <w:numId w:val="4"/>
        </w:numPr>
        <w:spacing w:after="300" w:line="240" w:lineRule="auto"/>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Проведення аудиту фінансової звітності </w:t>
      </w:r>
      <w:r w:rsidR="003E7289">
        <w:rPr>
          <w:rFonts w:ascii="inherit" w:eastAsia="Times New Roman" w:hAnsi="inherit" w:cs="Arial"/>
          <w:color w:val="000000"/>
          <w:sz w:val="24"/>
          <w:szCs w:val="24"/>
          <w:lang w:val="uk-UA"/>
        </w:rPr>
        <w:t>Компанії ТОВ «БІЗПОЗИКА</w:t>
      </w:r>
      <w:r w:rsidRPr="00B7296E">
        <w:rPr>
          <w:rFonts w:ascii="inherit" w:eastAsia="Times New Roman" w:hAnsi="inherit" w:cs="Arial"/>
          <w:color w:val="000000"/>
          <w:sz w:val="24"/>
          <w:szCs w:val="24"/>
          <w:lang w:val="uk-UA"/>
        </w:rPr>
        <w:t>», підготовленої згідно з МСФЗ станом на та за рік, що закінчиться 31 грудня 202</w:t>
      </w:r>
      <w:r w:rsidR="005E4521">
        <w:rPr>
          <w:rFonts w:ascii="inherit" w:eastAsia="Times New Roman" w:hAnsi="inherit" w:cs="Arial"/>
          <w:color w:val="000000"/>
          <w:sz w:val="24"/>
          <w:szCs w:val="24"/>
          <w:lang w:val="uk-UA"/>
        </w:rPr>
        <w:t>5</w:t>
      </w:r>
      <w:r w:rsidRPr="00B7296E">
        <w:rPr>
          <w:rFonts w:ascii="inherit" w:eastAsia="Times New Roman" w:hAnsi="inherit" w:cs="Arial"/>
          <w:color w:val="000000"/>
          <w:sz w:val="24"/>
          <w:szCs w:val="24"/>
          <w:lang w:val="uk-UA"/>
        </w:rPr>
        <w:t xml:space="preserve"> р.</w:t>
      </w:r>
    </w:p>
    <w:p w14:paraId="3E37CDF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DE44022" w14:textId="5D11229C"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Вид послуги: проведення обов’язкового аудиту фінансової звітності ТОВ «</w:t>
      </w:r>
      <w:r w:rsidR="003E7289">
        <w:rPr>
          <w:rFonts w:ascii="inherit" w:eastAsia="Times New Roman" w:hAnsi="inherit" w:cs="Arial"/>
          <w:b/>
          <w:bCs/>
          <w:color w:val="000000"/>
          <w:sz w:val="24"/>
          <w:szCs w:val="24"/>
          <w:bdr w:val="none" w:sz="0" w:space="0" w:color="auto" w:frame="1"/>
          <w:lang w:val="uk-UA"/>
        </w:rPr>
        <w:t>БІЗПОЗИКА</w:t>
      </w:r>
      <w:r w:rsidRPr="00B7296E">
        <w:rPr>
          <w:rFonts w:ascii="inherit" w:eastAsia="Times New Roman" w:hAnsi="inherit" w:cs="Arial"/>
          <w:b/>
          <w:bCs/>
          <w:color w:val="000000"/>
          <w:sz w:val="24"/>
          <w:szCs w:val="24"/>
          <w:bdr w:val="none" w:sz="0" w:space="0" w:color="auto" w:frame="1"/>
          <w:lang w:val="uk-UA"/>
        </w:rPr>
        <w:t>» за 202</w:t>
      </w:r>
      <w:r w:rsidR="005E4521">
        <w:rPr>
          <w:rFonts w:ascii="inherit" w:eastAsia="Times New Roman" w:hAnsi="inherit" w:cs="Arial"/>
          <w:b/>
          <w:bCs/>
          <w:color w:val="000000"/>
          <w:sz w:val="24"/>
          <w:szCs w:val="24"/>
          <w:bdr w:val="none" w:sz="0" w:space="0" w:color="auto" w:frame="1"/>
          <w:lang w:val="uk-UA"/>
        </w:rPr>
        <w:t>5</w:t>
      </w:r>
      <w:r w:rsidRPr="00B7296E">
        <w:rPr>
          <w:rFonts w:ascii="inherit" w:eastAsia="Times New Roman" w:hAnsi="inherit" w:cs="Arial"/>
          <w:b/>
          <w:bCs/>
          <w:color w:val="000000"/>
          <w:sz w:val="24"/>
          <w:szCs w:val="24"/>
          <w:bdr w:val="none" w:sz="0" w:space="0" w:color="auto" w:frame="1"/>
          <w:lang w:val="uk-UA"/>
        </w:rPr>
        <w:t xml:space="preserve"> рік.</w:t>
      </w:r>
    </w:p>
    <w:p w14:paraId="387D5149"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3AA43DF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Не допускаються до участі у конкурсі суб’єкти аудиторської діяльності, які:</w:t>
      </w:r>
    </w:p>
    <w:p w14:paraId="49E98AB6"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відповідають вимогам Закону України «Про аудит фінансової звітності та аудиторську діяльність» та цим Умовам;</w:t>
      </w:r>
    </w:p>
    <w:p w14:paraId="1F7B567D"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подали до участі в конкурсі документи, що містять недостовірну інформацію.</w:t>
      </w:r>
    </w:p>
    <w:p w14:paraId="59B1C23D" w14:textId="1419FE50"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p>
    <w:p w14:paraId="13758D48" w14:textId="32F83A97" w:rsidR="0028717A" w:rsidRPr="00B7296E" w:rsidRDefault="0028717A" w:rsidP="000A5CBC">
      <w:pPr>
        <w:spacing w:before="120"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Для участі у Конкурсі учасники подають такі документи:</w:t>
      </w:r>
    </w:p>
    <w:p w14:paraId="1FB9C4F2"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основні відомості про суб’єкта аудиторської діяльності (реєстраційна інформація, види діяльності, посадові особи та інше);</w:t>
      </w:r>
    </w:p>
    <w:p w14:paraId="34C53DD3"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наявність передбачених законодавством України ліцензій, </w:t>
      </w:r>
      <w:proofErr w:type="spellStart"/>
      <w:r w:rsidRPr="00B7296E">
        <w:rPr>
          <w:rFonts w:ascii="inherit" w:eastAsia="Times New Roman" w:hAnsi="inherit" w:cs="Arial"/>
          <w:color w:val="000000"/>
          <w:sz w:val="24"/>
          <w:szCs w:val="24"/>
          <w:lang w:val="uk-UA"/>
        </w:rPr>
        <w:t>свідоцтв</w:t>
      </w:r>
      <w:proofErr w:type="spellEnd"/>
      <w:r w:rsidRPr="00B7296E">
        <w:rPr>
          <w:rFonts w:ascii="inherit" w:eastAsia="Times New Roman" w:hAnsi="inherit" w:cs="Arial"/>
          <w:color w:val="000000"/>
          <w:sz w:val="24"/>
          <w:szCs w:val="24"/>
          <w:lang w:val="uk-UA"/>
        </w:rPr>
        <w:t>, сертифікатів та термін їх дії;</w:t>
      </w:r>
    </w:p>
    <w:p w14:paraId="0DE18D3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цінова пропозиція щодо розміру оплати за договором та розрахунок вартості послуг;</w:t>
      </w:r>
    </w:p>
    <w:p w14:paraId="20F2337F"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p w14:paraId="06AE467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відповідності вищенаведеним вимогам до учасників Конкурсу згідно переліку;</w:t>
      </w:r>
    </w:p>
    <w:p w14:paraId="66D0EC1C"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будь-яку іншу інформацію, яка може бути корисною.</w:t>
      </w:r>
    </w:p>
    <w:p w14:paraId="77FEDB9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1820300" w14:textId="77777777" w:rsidR="003E7289" w:rsidRP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Документи надсилайте, будь ласка, на електронну адресу: office@bizpozyka.com</w:t>
      </w:r>
    </w:p>
    <w:p w14:paraId="34EAF9B5" w14:textId="77777777" w:rsid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Контактна особа: Директор Гайворонська Марія +38(096)-321-83-09</w:t>
      </w:r>
    </w:p>
    <w:p w14:paraId="13F0CB59" w14:textId="357A6A53" w:rsidR="0028717A" w:rsidRPr="00B7296E" w:rsidRDefault="0028717A" w:rsidP="003E7289">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7B5DA92"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Документи, що надійшли після встановленого строку або подані не в повному обсязі чи з порушенням умов Конкурсу, не розглядатимуться.</w:t>
      </w:r>
    </w:p>
    <w:p w14:paraId="368EC039"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D71127E"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Результати Конкурсу будуть розглянуті органом, на який покладено функції аудиторського комітету.</w:t>
      </w:r>
    </w:p>
    <w:p w14:paraId="15DF1FB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2BCFEB26"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Про результати Конкурсу учасники, які брали участь у конкурсі повідомляються електронною поштою та шляхом розміщення відповідного оголошення на веб-сайті Товариства.</w:t>
      </w:r>
    </w:p>
    <w:p w14:paraId="627CD17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sectPr w:rsidR="0028717A" w:rsidRPr="00B7296E" w:rsidSect="000A5CBC">
      <w:pgSz w:w="12240" w:h="15840"/>
      <w:pgMar w:top="1134" w:right="104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6EC8"/>
    <w:multiLevelType w:val="multilevel"/>
    <w:tmpl w:val="627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0506"/>
    <w:multiLevelType w:val="multilevel"/>
    <w:tmpl w:val="DD66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27DAA"/>
    <w:multiLevelType w:val="multilevel"/>
    <w:tmpl w:val="66F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02690"/>
    <w:multiLevelType w:val="multilevel"/>
    <w:tmpl w:val="186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7B80"/>
    <w:multiLevelType w:val="multilevel"/>
    <w:tmpl w:val="875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908AB"/>
    <w:multiLevelType w:val="multilevel"/>
    <w:tmpl w:val="5D9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7A"/>
    <w:rsid w:val="000A5CBC"/>
    <w:rsid w:val="001B54CB"/>
    <w:rsid w:val="0028717A"/>
    <w:rsid w:val="00381CB8"/>
    <w:rsid w:val="003E7289"/>
    <w:rsid w:val="005E4521"/>
    <w:rsid w:val="00606482"/>
    <w:rsid w:val="006F2464"/>
    <w:rsid w:val="00705555"/>
    <w:rsid w:val="009D36B0"/>
    <w:rsid w:val="00A6282F"/>
    <w:rsid w:val="00B7296E"/>
    <w:rsid w:val="00C45D04"/>
    <w:rsid w:val="00EA67D8"/>
    <w:rsid w:val="00F16F06"/>
    <w:rsid w:val="00F63EFE"/>
    <w:rsid w:val="00FD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D8FF"/>
  <w15:chartTrackingRefBased/>
  <w15:docId w15:val="{CCF47B14-D210-4E8C-978A-E0347BC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71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717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871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17A"/>
    <w:rPr>
      <w:b/>
      <w:bCs/>
    </w:rPr>
  </w:style>
  <w:style w:type="character" w:styleId="a5">
    <w:name w:val="Hyperlink"/>
    <w:basedOn w:val="a0"/>
    <w:uiPriority w:val="99"/>
    <w:unhideWhenUsed/>
    <w:rsid w:val="0028717A"/>
    <w:rPr>
      <w:color w:val="0000FF"/>
      <w:u w:val="single"/>
    </w:rPr>
  </w:style>
  <w:style w:type="character" w:customStyle="1" w:styleId="11">
    <w:name w:val="Неразрешенное упоминание1"/>
    <w:basedOn w:val="a0"/>
    <w:uiPriority w:val="99"/>
    <w:semiHidden/>
    <w:unhideWhenUsed/>
    <w:rsid w:val="009D36B0"/>
    <w:rPr>
      <w:color w:val="605E5C"/>
      <w:shd w:val="clear" w:color="auto" w:fill="E1DFDD"/>
    </w:rPr>
  </w:style>
  <w:style w:type="paragraph" w:styleId="a6">
    <w:name w:val="Balloon Text"/>
    <w:basedOn w:val="a"/>
    <w:link w:val="a7"/>
    <w:uiPriority w:val="99"/>
    <w:semiHidden/>
    <w:unhideWhenUsed/>
    <w:rsid w:val="000A5C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5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50613">
      <w:bodyDiv w:val="1"/>
      <w:marLeft w:val="0"/>
      <w:marRight w:val="0"/>
      <w:marTop w:val="0"/>
      <w:marBottom w:val="0"/>
      <w:divBdr>
        <w:top w:val="none" w:sz="0" w:space="0" w:color="auto"/>
        <w:left w:val="none" w:sz="0" w:space="0" w:color="auto"/>
        <w:bottom w:val="none" w:sz="0" w:space="0" w:color="auto"/>
        <w:right w:val="none" w:sz="0" w:space="0" w:color="auto"/>
      </w:divBdr>
      <w:divsChild>
        <w:div w:id="191601239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49F-0D5B-4149-B502-E7F991A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4276</Words>
  <Characters>2438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dk_nox dk_nox</dc:creator>
  <cp:keywords/>
  <dc:description/>
  <cp:lastModifiedBy>Katherine</cp:lastModifiedBy>
  <cp:revision>12</cp:revision>
  <dcterms:created xsi:type="dcterms:W3CDTF">2021-07-22T07:59:00Z</dcterms:created>
  <dcterms:modified xsi:type="dcterms:W3CDTF">2025-09-25T11:29:00Z</dcterms:modified>
</cp:coreProperties>
</file>